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C56C" w14:textId="361B42F6" w:rsidR="009D41BD" w:rsidRDefault="009D41BD">
      <w:pPr>
        <w:rPr>
          <w:rStyle w:val="gmaildefault"/>
          <w:rFonts w:ascii="Arial" w:hAnsi="Arial" w:cs="Arial"/>
          <w:color w:val="000000"/>
        </w:rPr>
      </w:pPr>
      <w:bookmarkStart w:id="0" w:name="_GoBack"/>
      <w:bookmarkEnd w:id="0"/>
      <w:r>
        <w:rPr>
          <w:rStyle w:val="gmaildefault"/>
          <w:rFonts w:ascii="Arial" w:hAnsi="Arial" w:cs="Arial"/>
          <w:color w:val="000000"/>
        </w:rPr>
        <w:t>​​</w:t>
      </w:r>
      <w:r w:rsidR="006A43E5">
        <w:rPr>
          <w:b/>
          <w:noProof/>
          <w:spacing w:val="-1"/>
          <w:u w:color="000000"/>
        </w:rPr>
        <w:drawing>
          <wp:inline distT="0" distB="0" distL="0" distR="0" wp14:anchorId="4EE49DCD" wp14:editId="43A71DF2">
            <wp:extent cx="58864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DLogo.PNG"/>
                    <pic:cNvPicPr/>
                  </pic:nvPicPr>
                  <pic:blipFill>
                    <a:blip r:embed="rId9">
                      <a:extLst>
                        <a:ext uri="{28A0092B-C50C-407E-A947-70E740481C1C}">
                          <a14:useLocalDpi xmlns:a14="http://schemas.microsoft.com/office/drawing/2010/main" val="0"/>
                        </a:ext>
                      </a:extLst>
                    </a:blip>
                    <a:stretch>
                      <a:fillRect/>
                    </a:stretch>
                  </pic:blipFill>
                  <pic:spPr>
                    <a:xfrm>
                      <a:off x="0" y="0"/>
                      <a:ext cx="5887280" cy="1114582"/>
                    </a:xfrm>
                    <a:prstGeom prst="rect">
                      <a:avLst/>
                    </a:prstGeom>
                  </pic:spPr>
                </pic:pic>
              </a:graphicData>
            </a:graphic>
          </wp:inline>
        </w:drawing>
      </w:r>
    </w:p>
    <w:p w14:paraId="33E75CF4" w14:textId="4DE5DAC0" w:rsidR="006A43E5" w:rsidRPr="008E0F81" w:rsidRDefault="006A43E5">
      <w:pPr>
        <w:rPr>
          <w:rStyle w:val="gmaildefault"/>
          <w:rFonts w:ascii="Arial" w:hAnsi="Arial" w:cs="Arial"/>
          <w:color w:val="000000"/>
          <w:szCs w:val="24"/>
        </w:rPr>
      </w:pPr>
    </w:p>
    <w:p w14:paraId="31D7CBE1" w14:textId="77777777" w:rsidR="006A43E5" w:rsidRPr="008E0F81" w:rsidRDefault="006A43E5" w:rsidP="006A43E5">
      <w:pPr>
        <w:jc w:val="center"/>
        <w:rPr>
          <w:rFonts w:cs="Times New Roman"/>
          <w:b/>
          <w:szCs w:val="24"/>
        </w:rPr>
      </w:pPr>
      <w:r w:rsidRPr="008E0F81">
        <w:rPr>
          <w:rFonts w:cs="Times New Roman"/>
          <w:b/>
          <w:szCs w:val="24"/>
        </w:rPr>
        <w:t xml:space="preserve">Midland Independent School District </w:t>
      </w:r>
    </w:p>
    <w:p w14:paraId="3EB53946" w14:textId="77777777" w:rsidR="006A43E5" w:rsidRPr="008E0F81" w:rsidRDefault="006A43E5" w:rsidP="006A43E5">
      <w:pPr>
        <w:spacing w:before="69"/>
        <w:ind w:left="347"/>
        <w:jc w:val="center"/>
        <w:rPr>
          <w:b/>
          <w:spacing w:val="-1"/>
          <w:szCs w:val="24"/>
        </w:rPr>
      </w:pPr>
      <w:r w:rsidRPr="008E0F81">
        <w:rPr>
          <w:b/>
          <w:spacing w:val="-1"/>
          <w:szCs w:val="24"/>
        </w:rPr>
        <w:t xml:space="preserve">Request for Proposal </w:t>
      </w:r>
    </w:p>
    <w:p w14:paraId="4DC2E3D3" w14:textId="383CC37A" w:rsidR="008E0F81" w:rsidRPr="008E2C73" w:rsidRDefault="006A43E5" w:rsidP="008E2C73">
      <w:pPr>
        <w:spacing w:before="69"/>
        <w:ind w:left="347"/>
        <w:jc w:val="center"/>
        <w:rPr>
          <w:b/>
          <w:spacing w:val="-1"/>
          <w:szCs w:val="24"/>
        </w:rPr>
      </w:pPr>
      <w:r w:rsidRPr="008E0F81">
        <w:rPr>
          <w:b/>
          <w:spacing w:val="-1"/>
          <w:szCs w:val="24"/>
        </w:rPr>
        <w:t>Award Criteria</w:t>
      </w:r>
    </w:p>
    <w:p w14:paraId="0EF1FF6F" w14:textId="77777777" w:rsidR="006A43E5" w:rsidRPr="00DE7834" w:rsidRDefault="006A43E5" w:rsidP="006A43E5">
      <w:pPr>
        <w:spacing w:before="69"/>
        <w:ind w:left="347"/>
        <w:jc w:val="both"/>
        <w:rPr>
          <w:rFonts w:cs="Times New Roman"/>
          <w:spacing w:val="-1"/>
          <w:szCs w:val="24"/>
        </w:rPr>
      </w:pPr>
      <w:r>
        <w:rPr>
          <w:rFonts w:cs="Times New Roman"/>
          <w:spacing w:val="-1"/>
          <w:szCs w:val="24"/>
        </w:rPr>
        <w:t>This request for proposal is a negotiable instrument and the award will be based on the following criteria.  The District shall accept the proposal(s) that best meets the needs of the District; however, this does not necessarily means the District will accept the lowest bid.  Weights are listed after the criteria.</w:t>
      </w:r>
    </w:p>
    <w:p w14:paraId="0605D6FD" w14:textId="43EEB2BD" w:rsidR="006A43E5" w:rsidRPr="006A43E5" w:rsidRDefault="006A43E5" w:rsidP="006A43E5">
      <w:pPr>
        <w:spacing w:before="69"/>
        <w:ind w:left="347"/>
        <w:rPr>
          <w:rStyle w:val="gmaildefault"/>
          <w:rFonts w:cs="Times New Roman"/>
          <w:b/>
          <w:spacing w:val="-1"/>
          <w:u w:color="000000"/>
        </w:rPr>
      </w:pPr>
      <w:r w:rsidRPr="007B6836">
        <w:rPr>
          <w:rFonts w:cs="Times New Roman"/>
          <w:b/>
          <w:spacing w:val="-1"/>
          <w:u w:color="000000"/>
        </w:rPr>
        <w:t>Per Texas Education Code Sec. 44.031 (b), the District shall consider the following criteria.</w:t>
      </w:r>
    </w:p>
    <w:p w14:paraId="32995F90" w14:textId="77777777" w:rsidR="006A43E5" w:rsidRDefault="006A43E5"/>
    <w:p w14:paraId="4C43D1C9" w14:textId="19AB15DB" w:rsidR="00AF2C51" w:rsidRDefault="008E2C73">
      <w:r>
        <w:fldChar w:fldCharType="begin"/>
      </w:r>
      <w:r>
        <w:instrText xml:space="preserve"> LINK </w:instrText>
      </w:r>
      <w:r w:rsidR="00AF2C51">
        <w:instrText xml:space="preserve">Excel.Sheet.12 "C:\\Users\\haydee.pena\\OneDrive\\Score Sheet for Erates.xlsx" Scoresheet!R9C1:R21C2 </w:instrText>
      </w:r>
      <w:r>
        <w:instrText xml:space="preserve">\a \f 4 \h  \* MERGEFORMAT </w:instrText>
      </w:r>
      <w:r>
        <w:fldChar w:fldCharType="separate"/>
      </w:r>
    </w:p>
    <w:tbl>
      <w:tblPr>
        <w:tblW w:w="8905" w:type="dxa"/>
        <w:tblLook w:val="04A0" w:firstRow="1" w:lastRow="0" w:firstColumn="1" w:lastColumn="0" w:noHBand="0" w:noVBand="1"/>
      </w:tblPr>
      <w:tblGrid>
        <w:gridCol w:w="6382"/>
        <w:gridCol w:w="2523"/>
      </w:tblGrid>
      <w:tr w:rsidR="00AF2C51" w:rsidRPr="00AF2C51" w14:paraId="048E3EDB" w14:textId="77777777" w:rsidTr="00AF2C51">
        <w:trPr>
          <w:divId w:val="291136982"/>
          <w:trHeight w:val="570"/>
        </w:trPr>
        <w:tc>
          <w:tcPr>
            <w:tcW w:w="6382" w:type="dxa"/>
            <w:tcBorders>
              <w:top w:val="single" w:sz="4" w:space="0" w:color="auto"/>
              <w:left w:val="single" w:sz="4" w:space="0" w:color="auto"/>
              <w:bottom w:val="nil"/>
              <w:right w:val="single" w:sz="4" w:space="0" w:color="auto"/>
            </w:tcBorders>
            <w:shd w:val="clear" w:color="000000" w:fill="2F75B5"/>
            <w:noWrap/>
            <w:hideMark/>
          </w:tcPr>
          <w:p w14:paraId="5AF41597" w14:textId="709CD928" w:rsidR="00AF2C51" w:rsidRPr="00AF2C51" w:rsidRDefault="00AF2C51" w:rsidP="00AF2C51">
            <w:pPr>
              <w:rPr>
                <w:rFonts w:eastAsia="Times New Roman" w:cs="Times New Roman"/>
                <w:b/>
                <w:bCs/>
                <w:color w:val="FFFFFF"/>
                <w:sz w:val="22"/>
              </w:rPr>
            </w:pPr>
            <w:proofErr w:type="spellStart"/>
            <w:r w:rsidRPr="00AF2C51">
              <w:rPr>
                <w:rFonts w:eastAsia="Times New Roman" w:cs="Times New Roman"/>
                <w:b/>
                <w:bCs/>
                <w:color w:val="FFFFFF"/>
                <w:sz w:val="22"/>
              </w:rPr>
              <w:t>Evalution</w:t>
            </w:r>
            <w:proofErr w:type="spellEnd"/>
            <w:r w:rsidRPr="00AF2C51">
              <w:rPr>
                <w:rFonts w:eastAsia="Times New Roman" w:cs="Times New Roman"/>
                <w:b/>
                <w:bCs/>
                <w:color w:val="FFFFFF"/>
                <w:sz w:val="22"/>
              </w:rPr>
              <w:t xml:space="preserve"> Criteria</w:t>
            </w:r>
          </w:p>
        </w:tc>
        <w:tc>
          <w:tcPr>
            <w:tcW w:w="2523" w:type="dxa"/>
            <w:tcBorders>
              <w:top w:val="single" w:sz="4" w:space="0" w:color="auto"/>
              <w:left w:val="nil"/>
              <w:bottom w:val="nil"/>
              <w:right w:val="single" w:sz="4" w:space="0" w:color="auto"/>
            </w:tcBorders>
            <w:shd w:val="clear" w:color="000000" w:fill="2F75B5"/>
            <w:hideMark/>
          </w:tcPr>
          <w:p w14:paraId="60ED2416" w14:textId="77777777" w:rsidR="00AF2C51" w:rsidRPr="00AF2C51" w:rsidRDefault="00AF2C51" w:rsidP="00AF2C51">
            <w:pPr>
              <w:jc w:val="center"/>
              <w:rPr>
                <w:rFonts w:eastAsia="Times New Roman" w:cs="Times New Roman"/>
                <w:b/>
                <w:bCs/>
                <w:color w:val="FFFFFF"/>
                <w:sz w:val="22"/>
              </w:rPr>
            </w:pPr>
            <w:r w:rsidRPr="00AF2C51">
              <w:rPr>
                <w:rFonts w:eastAsia="Times New Roman" w:cs="Times New Roman"/>
                <w:b/>
                <w:bCs/>
                <w:color w:val="FFFFFF"/>
                <w:sz w:val="22"/>
              </w:rPr>
              <w:t>Possible</w:t>
            </w:r>
            <w:r w:rsidRPr="00AF2C51">
              <w:rPr>
                <w:rFonts w:eastAsia="Times New Roman" w:cs="Times New Roman"/>
                <w:b/>
                <w:bCs/>
                <w:color w:val="FFFFFF"/>
                <w:sz w:val="22"/>
              </w:rPr>
              <w:br/>
              <w:t>Points</w:t>
            </w:r>
          </w:p>
        </w:tc>
      </w:tr>
      <w:tr w:rsidR="00AF2C51" w:rsidRPr="00AF2C51" w14:paraId="0DAAC259" w14:textId="77777777" w:rsidTr="00AF2C51">
        <w:trPr>
          <w:divId w:val="291136982"/>
          <w:trHeight w:val="300"/>
        </w:trPr>
        <w:tc>
          <w:tcPr>
            <w:tcW w:w="6382" w:type="dxa"/>
            <w:tcBorders>
              <w:top w:val="single" w:sz="4" w:space="0" w:color="auto"/>
              <w:left w:val="single" w:sz="4" w:space="0" w:color="auto"/>
              <w:bottom w:val="nil"/>
              <w:right w:val="single" w:sz="4" w:space="0" w:color="auto"/>
            </w:tcBorders>
            <w:shd w:val="clear" w:color="auto" w:fill="auto"/>
            <w:vAlign w:val="center"/>
            <w:hideMark/>
          </w:tcPr>
          <w:p w14:paraId="600E0962"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1.The Purchase Price</w:t>
            </w:r>
          </w:p>
        </w:tc>
        <w:tc>
          <w:tcPr>
            <w:tcW w:w="2523" w:type="dxa"/>
            <w:tcBorders>
              <w:top w:val="single" w:sz="4" w:space="0" w:color="auto"/>
              <w:left w:val="nil"/>
              <w:bottom w:val="nil"/>
              <w:right w:val="single" w:sz="4" w:space="0" w:color="auto"/>
            </w:tcBorders>
            <w:shd w:val="clear" w:color="auto" w:fill="auto"/>
            <w:noWrap/>
            <w:vAlign w:val="center"/>
            <w:hideMark/>
          </w:tcPr>
          <w:p w14:paraId="158AECCA"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35</w:t>
            </w:r>
          </w:p>
        </w:tc>
      </w:tr>
      <w:tr w:rsidR="00AF2C51" w:rsidRPr="00AF2C51" w14:paraId="2ACB0879" w14:textId="77777777" w:rsidTr="00AF2C51">
        <w:trPr>
          <w:divId w:val="291136982"/>
          <w:trHeight w:val="300"/>
        </w:trPr>
        <w:tc>
          <w:tcPr>
            <w:tcW w:w="6382" w:type="dxa"/>
            <w:tcBorders>
              <w:top w:val="nil"/>
              <w:left w:val="single" w:sz="4" w:space="0" w:color="auto"/>
              <w:bottom w:val="nil"/>
              <w:right w:val="single" w:sz="4" w:space="0" w:color="auto"/>
            </w:tcBorders>
            <w:shd w:val="clear" w:color="auto" w:fill="auto"/>
            <w:vAlign w:val="center"/>
            <w:hideMark/>
          </w:tcPr>
          <w:p w14:paraId="6AEE9650"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a. Price of E-rate eligible goods and services (25 Points)</w:t>
            </w:r>
          </w:p>
        </w:tc>
        <w:tc>
          <w:tcPr>
            <w:tcW w:w="2523" w:type="dxa"/>
            <w:tcBorders>
              <w:top w:val="nil"/>
              <w:left w:val="nil"/>
              <w:bottom w:val="nil"/>
              <w:right w:val="single" w:sz="4" w:space="0" w:color="auto"/>
            </w:tcBorders>
            <w:shd w:val="clear" w:color="auto" w:fill="auto"/>
            <w:noWrap/>
            <w:vAlign w:val="center"/>
            <w:hideMark/>
          </w:tcPr>
          <w:p w14:paraId="5E096DED"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 </w:t>
            </w:r>
          </w:p>
        </w:tc>
      </w:tr>
      <w:tr w:rsidR="00AF2C51" w:rsidRPr="00AF2C51" w14:paraId="08A0DDBD" w14:textId="77777777" w:rsidTr="00AF2C51">
        <w:trPr>
          <w:divId w:val="291136982"/>
          <w:trHeight w:val="300"/>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4A10C899"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b. Price of E-rate ineligible goods and services (10 Points)</w:t>
            </w:r>
          </w:p>
        </w:tc>
        <w:tc>
          <w:tcPr>
            <w:tcW w:w="2523" w:type="dxa"/>
            <w:tcBorders>
              <w:top w:val="nil"/>
              <w:left w:val="nil"/>
              <w:bottom w:val="single" w:sz="4" w:space="0" w:color="auto"/>
              <w:right w:val="single" w:sz="4" w:space="0" w:color="auto"/>
            </w:tcBorders>
            <w:shd w:val="clear" w:color="auto" w:fill="auto"/>
            <w:noWrap/>
            <w:vAlign w:val="center"/>
            <w:hideMark/>
          </w:tcPr>
          <w:p w14:paraId="00EC69BB"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 </w:t>
            </w:r>
          </w:p>
        </w:tc>
      </w:tr>
      <w:tr w:rsidR="00AF2C51" w:rsidRPr="00AF2C51" w14:paraId="4FA905F9" w14:textId="77777777" w:rsidTr="00AF2C51">
        <w:trPr>
          <w:divId w:val="291136982"/>
          <w:trHeight w:val="525"/>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1E6754FC"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2. The reputation of the vendor and the vendors goods or services;</w:t>
            </w:r>
          </w:p>
        </w:tc>
        <w:tc>
          <w:tcPr>
            <w:tcW w:w="2523" w:type="dxa"/>
            <w:tcBorders>
              <w:top w:val="nil"/>
              <w:left w:val="nil"/>
              <w:bottom w:val="single" w:sz="4" w:space="0" w:color="auto"/>
              <w:right w:val="single" w:sz="4" w:space="0" w:color="auto"/>
            </w:tcBorders>
            <w:shd w:val="clear" w:color="auto" w:fill="auto"/>
            <w:noWrap/>
            <w:vAlign w:val="bottom"/>
            <w:hideMark/>
          </w:tcPr>
          <w:p w14:paraId="7D3404CC"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20</w:t>
            </w:r>
          </w:p>
        </w:tc>
      </w:tr>
      <w:tr w:rsidR="00AF2C51" w:rsidRPr="00AF2C51" w14:paraId="3BEB1116" w14:textId="77777777" w:rsidTr="00AF2C51">
        <w:trPr>
          <w:divId w:val="291136982"/>
          <w:trHeight w:val="525"/>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22570D6E"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3. The quality of the vendor's good or services;</w:t>
            </w:r>
          </w:p>
        </w:tc>
        <w:tc>
          <w:tcPr>
            <w:tcW w:w="2523" w:type="dxa"/>
            <w:tcBorders>
              <w:top w:val="nil"/>
              <w:left w:val="nil"/>
              <w:bottom w:val="single" w:sz="4" w:space="0" w:color="auto"/>
              <w:right w:val="single" w:sz="4" w:space="0" w:color="auto"/>
            </w:tcBorders>
            <w:shd w:val="clear" w:color="auto" w:fill="auto"/>
            <w:noWrap/>
            <w:vAlign w:val="center"/>
            <w:hideMark/>
          </w:tcPr>
          <w:p w14:paraId="00AB04FD"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20</w:t>
            </w:r>
          </w:p>
        </w:tc>
      </w:tr>
      <w:tr w:rsidR="00AF2C51" w:rsidRPr="00AF2C51" w14:paraId="147975F0" w14:textId="77777777" w:rsidTr="00AF2C51">
        <w:trPr>
          <w:divId w:val="291136982"/>
          <w:trHeight w:val="585"/>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43FB5528"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 xml:space="preserve">4. The extent to which the goods or services meet </w:t>
            </w:r>
            <w:proofErr w:type="spellStart"/>
            <w:r w:rsidRPr="00AF2C51">
              <w:rPr>
                <w:rFonts w:eastAsia="Times New Roman" w:cs="Times New Roman"/>
                <w:color w:val="000000"/>
                <w:sz w:val="22"/>
              </w:rPr>
              <w:t>Districts</w:t>
            </w:r>
            <w:proofErr w:type="spellEnd"/>
            <w:r w:rsidRPr="00AF2C51">
              <w:rPr>
                <w:rFonts w:eastAsia="Times New Roman" w:cs="Times New Roman"/>
                <w:color w:val="000000"/>
                <w:sz w:val="22"/>
              </w:rPr>
              <w:t xml:space="preserve"> needs;</w:t>
            </w:r>
          </w:p>
        </w:tc>
        <w:tc>
          <w:tcPr>
            <w:tcW w:w="2523" w:type="dxa"/>
            <w:tcBorders>
              <w:top w:val="nil"/>
              <w:left w:val="nil"/>
              <w:bottom w:val="single" w:sz="4" w:space="0" w:color="auto"/>
              <w:right w:val="single" w:sz="4" w:space="0" w:color="auto"/>
            </w:tcBorders>
            <w:shd w:val="clear" w:color="auto" w:fill="auto"/>
            <w:noWrap/>
            <w:vAlign w:val="center"/>
            <w:hideMark/>
          </w:tcPr>
          <w:p w14:paraId="1BFEAE82"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20</w:t>
            </w:r>
          </w:p>
        </w:tc>
      </w:tr>
      <w:tr w:rsidR="00AF2C51" w:rsidRPr="00AF2C51" w14:paraId="7A24E1C0" w14:textId="77777777" w:rsidTr="00AF2C51">
        <w:trPr>
          <w:divId w:val="291136982"/>
          <w:trHeight w:val="585"/>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12AE4152"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5. The vendor's past relationship with the district;</w:t>
            </w:r>
          </w:p>
        </w:tc>
        <w:tc>
          <w:tcPr>
            <w:tcW w:w="2523" w:type="dxa"/>
            <w:tcBorders>
              <w:top w:val="nil"/>
              <w:left w:val="nil"/>
              <w:bottom w:val="single" w:sz="4" w:space="0" w:color="auto"/>
              <w:right w:val="single" w:sz="4" w:space="0" w:color="auto"/>
            </w:tcBorders>
            <w:shd w:val="clear" w:color="auto" w:fill="auto"/>
            <w:noWrap/>
            <w:vAlign w:val="center"/>
            <w:hideMark/>
          </w:tcPr>
          <w:p w14:paraId="420CA50E"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0</w:t>
            </w:r>
          </w:p>
        </w:tc>
      </w:tr>
      <w:tr w:rsidR="00AF2C51" w:rsidRPr="00AF2C51" w14:paraId="23ABA14C" w14:textId="77777777" w:rsidTr="00AF2C51">
        <w:trPr>
          <w:divId w:val="291136982"/>
          <w:trHeight w:val="900"/>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73F57084"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6. The impact on the ability of the district to comply with laws and rules relating to historically underutilize businesses:</w:t>
            </w:r>
          </w:p>
        </w:tc>
        <w:tc>
          <w:tcPr>
            <w:tcW w:w="2523" w:type="dxa"/>
            <w:tcBorders>
              <w:top w:val="nil"/>
              <w:left w:val="nil"/>
              <w:bottom w:val="single" w:sz="4" w:space="0" w:color="auto"/>
              <w:right w:val="single" w:sz="4" w:space="0" w:color="auto"/>
            </w:tcBorders>
            <w:shd w:val="clear" w:color="auto" w:fill="auto"/>
            <w:noWrap/>
            <w:vAlign w:val="center"/>
            <w:hideMark/>
          </w:tcPr>
          <w:p w14:paraId="29EA7C34"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0</w:t>
            </w:r>
          </w:p>
        </w:tc>
      </w:tr>
      <w:tr w:rsidR="00AF2C51" w:rsidRPr="00AF2C51" w14:paraId="71523D7B" w14:textId="77777777" w:rsidTr="00AF2C51">
        <w:trPr>
          <w:divId w:val="291136982"/>
          <w:trHeight w:val="600"/>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0A57A240"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 xml:space="preserve">7. The total long-term cost </w:t>
            </w:r>
            <w:proofErr w:type="spellStart"/>
            <w:r w:rsidRPr="00AF2C51">
              <w:rPr>
                <w:rFonts w:eastAsia="Times New Roman" w:cs="Times New Roman"/>
                <w:color w:val="000000"/>
                <w:sz w:val="22"/>
              </w:rPr>
              <w:t>th</w:t>
            </w:r>
            <w:proofErr w:type="spellEnd"/>
            <w:r w:rsidRPr="00AF2C51">
              <w:rPr>
                <w:rFonts w:eastAsia="Times New Roman" w:cs="Times New Roman"/>
                <w:color w:val="000000"/>
                <w:sz w:val="22"/>
              </w:rPr>
              <w:t xml:space="preserve"> the district to acquire the vendor's goods or services</w:t>
            </w:r>
          </w:p>
        </w:tc>
        <w:tc>
          <w:tcPr>
            <w:tcW w:w="2523" w:type="dxa"/>
            <w:tcBorders>
              <w:top w:val="nil"/>
              <w:left w:val="nil"/>
              <w:bottom w:val="single" w:sz="4" w:space="0" w:color="auto"/>
              <w:right w:val="single" w:sz="4" w:space="0" w:color="auto"/>
            </w:tcBorders>
            <w:shd w:val="clear" w:color="auto" w:fill="auto"/>
            <w:noWrap/>
            <w:vAlign w:val="center"/>
            <w:hideMark/>
          </w:tcPr>
          <w:p w14:paraId="5EF82938"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0</w:t>
            </w:r>
          </w:p>
        </w:tc>
      </w:tr>
      <w:tr w:rsidR="00AF2C51" w:rsidRPr="00AF2C51" w14:paraId="71A67AA2" w14:textId="77777777" w:rsidTr="00AF2C51">
        <w:trPr>
          <w:divId w:val="291136982"/>
          <w:trHeight w:val="2700"/>
        </w:trPr>
        <w:tc>
          <w:tcPr>
            <w:tcW w:w="6382" w:type="dxa"/>
            <w:tcBorders>
              <w:top w:val="nil"/>
              <w:left w:val="single" w:sz="4" w:space="0" w:color="auto"/>
              <w:bottom w:val="single" w:sz="4" w:space="0" w:color="auto"/>
              <w:right w:val="single" w:sz="4" w:space="0" w:color="auto"/>
            </w:tcBorders>
            <w:shd w:val="clear" w:color="auto" w:fill="auto"/>
            <w:vAlign w:val="center"/>
            <w:hideMark/>
          </w:tcPr>
          <w:p w14:paraId="7B0D8659"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8.  For a contract for goods and services, other than goods and services related to telecommunications and information services, building construction and maintenance, or instructional materials, whether the vendor or the vendor's ultimate parent company or majority owner:</w:t>
            </w:r>
            <w:r w:rsidRPr="00AF2C51">
              <w:rPr>
                <w:rFonts w:eastAsia="Times New Roman" w:cs="Times New Roman"/>
                <w:color w:val="000000"/>
                <w:sz w:val="22"/>
              </w:rPr>
              <w:br/>
            </w:r>
            <w:r w:rsidRPr="00AF2C51">
              <w:rPr>
                <w:rFonts w:eastAsia="Times New Roman" w:cs="Times New Roman"/>
                <w:color w:val="000000"/>
                <w:sz w:val="22"/>
              </w:rPr>
              <w:br/>
              <w:t>a.  has its principal place of business in this state; or</w:t>
            </w:r>
            <w:r w:rsidRPr="00AF2C51">
              <w:rPr>
                <w:rFonts w:eastAsia="Times New Roman" w:cs="Times New Roman"/>
                <w:color w:val="000000"/>
                <w:sz w:val="22"/>
              </w:rPr>
              <w:br/>
              <w:t>b.  employs at least 500 persons in this state; and</w:t>
            </w:r>
          </w:p>
        </w:tc>
        <w:tc>
          <w:tcPr>
            <w:tcW w:w="2523" w:type="dxa"/>
            <w:tcBorders>
              <w:top w:val="nil"/>
              <w:left w:val="nil"/>
              <w:bottom w:val="single" w:sz="4" w:space="0" w:color="auto"/>
              <w:right w:val="single" w:sz="4" w:space="0" w:color="auto"/>
            </w:tcBorders>
            <w:shd w:val="clear" w:color="auto" w:fill="auto"/>
            <w:noWrap/>
            <w:vAlign w:val="center"/>
            <w:hideMark/>
          </w:tcPr>
          <w:p w14:paraId="50E80F79"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0</w:t>
            </w:r>
          </w:p>
        </w:tc>
      </w:tr>
      <w:tr w:rsidR="00AF2C51" w:rsidRPr="00AF2C51" w14:paraId="003A45A0" w14:textId="77777777" w:rsidTr="00AF2C51">
        <w:trPr>
          <w:divId w:val="291136982"/>
          <w:trHeight w:val="600"/>
        </w:trPr>
        <w:tc>
          <w:tcPr>
            <w:tcW w:w="6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B855A" w14:textId="77777777" w:rsidR="00AF2C51" w:rsidRPr="00AF2C51" w:rsidRDefault="00AF2C51" w:rsidP="00AF2C51">
            <w:pPr>
              <w:rPr>
                <w:rFonts w:eastAsia="Times New Roman" w:cs="Times New Roman"/>
                <w:color w:val="000000"/>
                <w:sz w:val="22"/>
              </w:rPr>
            </w:pPr>
            <w:r w:rsidRPr="00AF2C51">
              <w:rPr>
                <w:rFonts w:eastAsia="Times New Roman" w:cs="Times New Roman"/>
                <w:color w:val="000000"/>
                <w:sz w:val="22"/>
              </w:rPr>
              <w:t xml:space="preserve">9. Any </w:t>
            </w:r>
            <w:proofErr w:type="gramStart"/>
            <w:r w:rsidRPr="00AF2C51">
              <w:rPr>
                <w:rFonts w:eastAsia="Times New Roman" w:cs="Times New Roman"/>
                <w:color w:val="000000"/>
                <w:sz w:val="22"/>
              </w:rPr>
              <w:t>other  relevant</w:t>
            </w:r>
            <w:proofErr w:type="gramEnd"/>
            <w:r w:rsidRPr="00AF2C51">
              <w:rPr>
                <w:rFonts w:eastAsia="Times New Roman" w:cs="Times New Roman"/>
                <w:color w:val="000000"/>
                <w:sz w:val="22"/>
              </w:rPr>
              <w:t xml:space="preserve"> factor specifically listed in the request for proposal.</w:t>
            </w:r>
          </w:p>
        </w:tc>
        <w:tc>
          <w:tcPr>
            <w:tcW w:w="2523" w:type="dxa"/>
            <w:tcBorders>
              <w:top w:val="single" w:sz="4" w:space="0" w:color="auto"/>
              <w:left w:val="nil"/>
              <w:bottom w:val="single" w:sz="4" w:space="0" w:color="auto"/>
              <w:right w:val="single" w:sz="4" w:space="0" w:color="auto"/>
            </w:tcBorders>
            <w:shd w:val="clear" w:color="auto" w:fill="auto"/>
            <w:noWrap/>
            <w:vAlign w:val="center"/>
            <w:hideMark/>
          </w:tcPr>
          <w:p w14:paraId="26F781C6" w14:textId="77777777" w:rsidR="00AF2C51" w:rsidRPr="00AF2C51" w:rsidRDefault="00AF2C51" w:rsidP="00AF2C51">
            <w:pPr>
              <w:jc w:val="center"/>
              <w:rPr>
                <w:rFonts w:eastAsia="Times New Roman" w:cs="Times New Roman"/>
                <w:color w:val="000000"/>
                <w:sz w:val="22"/>
              </w:rPr>
            </w:pPr>
            <w:r w:rsidRPr="00AF2C51">
              <w:rPr>
                <w:rFonts w:eastAsia="Times New Roman" w:cs="Times New Roman"/>
                <w:color w:val="000000"/>
                <w:sz w:val="22"/>
              </w:rPr>
              <w:t>5</w:t>
            </w:r>
          </w:p>
        </w:tc>
      </w:tr>
      <w:tr w:rsidR="00AF2C51" w:rsidRPr="00AF2C51" w14:paraId="15E440F6" w14:textId="77777777" w:rsidTr="00AF2C51">
        <w:trPr>
          <w:divId w:val="291136982"/>
          <w:trHeight w:val="315"/>
        </w:trPr>
        <w:tc>
          <w:tcPr>
            <w:tcW w:w="6382" w:type="dxa"/>
            <w:tcBorders>
              <w:top w:val="single" w:sz="4" w:space="0" w:color="auto"/>
              <w:left w:val="single" w:sz="4" w:space="0" w:color="auto"/>
              <w:bottom w:val="single" w:sz="4" w:space="0" w:color="auto"/>
              <w:right w:val="nil"/>
            </w:tcBorders>
            <w:shd w:val="clear" w:color="auto" w:fill="auto"/>
            <w:vAlign w:val="bottom"/>
            <w:hideMark/>
          </w:tcPr>
          <w:p w14:paraId="568DC38C" w14:textId="77777777" w:rsidR="00AF2C51" w:rsidRPr="00AF2C51" w:rsidRDefault="00AF2C51" w:rsidP="00AF2C51">
            <w:pPr>
              <w:rPr>
                <w:rFonts w:eastAsia="Times New Roman" w:cs="Times New Roman"/>
                <w:b/>
                <w:bCs/>
                <w:color w:val="000000"/>
                <w:sz w:val="22"/>
              </w:rPr>
            </w:pPr>
          </w:p>
        </w:tc>
        <w:tc>
          <w:tcPr>
            <w:tcW w:w="2523" w:type="dxa"/>
            <w:tcBorders>
              <w:top w:val="single" w:sz="4" w:space="0" w:color="auto"/>
              <w:left w:val="nil"/>
              <w:bottom w:val="single" w:sz="4" w:space="0" w:color="auto"/>
              <w:right w:val="single" w:sz="4" w:space="0" w:color="auto"/>
            </w:tcBorders>
            <w:shd w:val="clear" w:color="auto" w:fill="auto"/>
            <w:noWrap/>
            <w:vAlign w:val="bottom"/>
            <w:hideMark/>
          </w:tcPr>
          <w:p w14:paraId="1793A316" w14:textId="77777777" w:rsidR="00AF2C51" w:rsidRPr="00AF2C51" w:rsidRDefault="00AF2C51" w:rsidP="00AF2C51">
            <w:pPr>
              <w:jc w:val="center"/>
              <w:rPr>
                <w:rFonts w:eastAsia="Times New Roman" w:cs="Times New Roman"/>
                <w:b/>
                <w:bCs/>
                <w:color w:val="000000"/>
                <w:sz w:val="22"/>
              </w:rPr>
            </w:pPr>
          </w:p>
        </w:tc>
      </w:tr>
    </w:tbl>
    <w:p w14:paraId="685C1ED4" w14:textId="44914EB3" w:rsidR="008B3EA0" w:rsidRDefault="008E2C73">
      <w:r>
        <w:fldChar w:fldCharType="end"/>
      </w:r>
    </w:p>
    <w:sectPr w:rsidR="008B3EA0" w:rsidSect="00E22FEF">
      <w:pgSz w:w="12240" w:h="15840"/>
      <w:pgMar w:top="54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A4484" w14:textId="77777777" w:rsidR="00934546" w:rsidRDefault="00934546" w:rsidP="00E22FEF">
      <w:r>
        <w:separator/>
      </w:r>
    </w:p>
  </w:endnote>
  <w:endnote w:type="continuationSeparator" w:id="0">
    <w:p w14:paraId="3099F603" w14:textId="77777777" w:rsidR="00934546" w:rsidRDefault="00934546" w:rsidP="00E2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B1E4D" w14:textId="77777777" w:rsidR="00934546" w:rsidRDefault="00934546" w:rsidP="00E22FEF">
      <w:r>
        <w:separator/>
      </w:r>
    </w:p>
  </w:footnote>
  <w:footnote w:type="continuationSeparator" w:id="0">
    <w:p w14:paraId="786A9D30" w14:textId="77777777" w:rsidR="00934546" w:rsidRDefault="00934546" w:rsidP="00E22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125"/>
    <w:multiLevelType w:val="hybridMultilevel"/>
    <w:tmpl w:val="8AC4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26F66"/>
    <w:multiLevelType w:val="hybridMultilevel"/>
    <w:tmpl w:val="632E5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6041A"/>
    <w:multiLevelType w:val="hybridMultilevel"/>
    <w:tmpl w:val="F570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92905"/>
    <w:multiLevelType w:val="hybridMultilevel"/>
    <w:tmpl w:val="B42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48"/>
    <w:rsid w:val="00373957"/>
    <w:rsid w:val="003E3938"/>
    <w:rsid w:val="003E70CC"/>
    <w:rsid w:val="004302CB"/>
    <w:rsid w:val="005D0A66"/>
    <w:rsid w:val="006564DF"/>
    <w:rsid w:val="006853AB"/>
    <w:rsid w:val="006A43E5"/>
    <w:rsid w:val="0081015E"/>
    <w:rsid w:val="008B3EA0"/>
    <w:rsid w:val="008E0F81"/>
    <w:rsid w:val="008E2C73"/>
    <w:rsid w:val="00934546"/>
    <w:rsid w:val="009C1E8F"/>
    <w:rsid w:val="009D41BD"/>
    <w:rsid w:val="00AE6AE9"/>
    <w:rsid w:val="00AF2C51"/>
    <w:rsid w:val="00B00F31"/>
    <w:rsid w:val="00BE5861"/>
    <w:rsid w:val="00C610C5"/>
    <w:rsid w:val="00C80792"/>
    <w:rsid w:val="00C869E5"/>
    <w:rsid w:val="00E22FEF"/>
    <w:rsid w:val="00FD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B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9D41BD"/>
  </w:style>
  <w:style w:type="table" w:styleId="TableGrid">
    <w:name w:val="Table Grid"/>
    <w:basedOn w:val="TableNormal"/>
    <w:uiPriority w:val="39"/>
    <w:rsid w:val="009D4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3E5"/>
    <w:pPr>
      <w:ind w:left="720"/>
      <w:contextualSpacing/>
    </w:pPr>
  </w:style>
  <w:style w:type="table" w:customStyle="1" w:styleId="TableGrid1">
    <w:name w:val="Table Grid1"/>
    <w:basedOn w:val="TableNormal"/>
    <w:next w:val="TableGrid"/>
    <w:uiPriority w:val="39"/>
    <w:rsid w:val="008B3EA0"/>
    <w:pPr>
      <w:widowControl w:val="0"/>
    </w:pPr>
    <w:rPr>
      <w:rFonts w:ascii="Arial" w:eastAsia="Arial" w:hAnsi="Arial" w:cs="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FEF"/>
    <w:pPr>
      <w:tabs>
        <w:tab w:val="center" w:pos="4680"/>
        <w:tab w:val="right" w:pos="9360"/>
      </w:tabs>
    </w:pPr>
  </w:style>
  <w:style w:type="character" w:customStyle="1" w:styleId="HeaderChar">
    <w:name w:val="Header Char"/>
    <w:basedOn w:val="DefaultParagraphFont"/>
    <w:link w:val="Header"/>
    <w:uiPriority w:val="99"/>
    <w:rsid w:val="00E22FEF"/>
  </w:style>
  <w:style w:type="paragraph" w:styleId="Footer">
    <w:name w:val="footer"/>
    <w:basedOn w:val="Normal"/>
    <w:link w:val="FooterChar"/>
    <w:uiPriority w:val="99"/>
    <w:unhideWhenUsed/>
    <w:rsid w:val="00E22FEF"/>
    <w:pPr>
      <w:tabs>
        <w:tab w:val="center" w:pos="4680"/>
        <w:tab w:val="right" w:pos="9360"/>
      </w:tabs>
    </w:pPr>
  </w:style>
  <w:style w:type="character" w:customStyle="1" w:styleId="FooterChar">
    <w:name w:val="Footer Char"/>
    <w:basedOn w:val="DefaultParagraphFont"/>
    <w:link w:val="Footer"/>
    <w:uiPriority w:val="99"/>
    <w:rsid w:val="00E22FEF"/>
  </w:style>
  <w:style w:type="paragraph" w:styleId="BalloonText">
    <w:name w:val="Balloon Text"/>
    <w:basedOn w:val="Normal"/>
    <w:link w:val="BalloonTextChar"/>
    <w:uiPriority w:val="99"/>
    <w:semiHidden/>
    <w:unhideWhenUsed/>
    <w:rsid w:val="0081015E"/>
    <w:rPr>
      <w:rFonts w:ascii="Tahoma" w:hAnsi="Tahoma" w:cs="Tahoma"/>
      <w:sz w:val="16"/>
      <w:szCs w:val="16"/>
    </w:rPr>
  </w:style>
  <w:style w:type="character" w:customStyle="1" w:styleId="BalloonTextChar">
    <w:name w:val="Balloon Text Char"/>
    <w:basedOn w:val="DefaultParagraphFont"/>
    <w:link w:val="BalloonText"/>
    <w:uiPriority w:val="99"/>
    <w:semiHidden/>
    <w:rsid w:val="00810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9D41BD"/>
  </w:style>
  <w:style w:type="table" w:styleId="TableGrid">
    <w:name w:val="Table Grid"/>
    <w:basedOn w:val="TableNormal"/>
    <w:uiPriority w:val="39"/>
    <w:rsid w:val="009D4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3E5"/>
    <w:pPr>
      <w:ind w:left="720"/>
      <w:contextualSpacing/>
    </w:pPr>
  </w:style>
  <w:style w:type="table" w:customStyle="1" w:styleId="TableGrid1">
    <w:name w:val="Table Grid1"/>
    <w:basedOn w:val="TableNormal"/>
    <w:next w:val="TableGrid"/>
    <w:uiPriority w:val="39"/>
    <w:rsid w:val="008B3EA0"/>
    <w:pPr>
      <w:widowControl w:val="0"/>
    </w:pPr>
    <w:rPr>
      <w:rFonts w:ascii="Arial" w:eastAsia="Arial" w:hAnsi="Arial" w:cs="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FEF"/>
    <w:pPr>
      <w:tabs>
        <w:tab w:val="center" w:pos="4680"/>
        <w:tab w:val="right" w:pos="9360"/>
      </w:tabs>
    </w:pPr>
  </w:style>
  <w:style w:type="character" w:customStyle="1" w:styleId="HeaderChar">
    <w:name w:val="Header Char"/>
    <w:basedOn w:val="DefaultParagraphFont"/>
    <w:link w:val="Header"/>
    <w:uiPriority w:val="99"/>
    <w:rsid w:val="00E22FEF"/>
  </w:style>
  <w:style w:type="paragraph" w:styleId="Footer">
    <w:name w:val="footer"/>
    <w:basedOn w:val="Normal"/>
    <w:link w:val="FooterChar"/>
    <w:uiPriority w:val="99"/>
    <w:unhideWhenUsed/>
    <w:rsid w:val="00E22FEF"/>
    <w:pPr>
      <w:tabs>
        <w:tab w:val="center" w:pos="4680"/>
        <w:tab w:val="right" w:pos="9360"/>
      </w:tabs>
    </w:pPr>
  </w:style>
  <w:style w:type="character" w:customStyle="1" w:styleId="FooterChar">
    <w:name w:val="Footer Char"/>
    <w:basedOn w:val="DefaultParagraphFont"/>
    <w:link w:val="Footer"/>
    <w:uiPriority w:val="99"/>
    <w:rsid w:val="00E22FEF"/>
  </w:style>
  <w:style w:type="paragraph" w:styleId="BalloonText">
    <w:name w:val="Balloon Text"/>
    <w:basedOn w:val="Normal"/>
    <w:link w:val="BalloonTextChar"/>
    <w:uiPriority w:val="99"/>
    <w:semiHidden/>
    <w:unhideWhenUsed/>
    <w:rsid w:val="0081015E"/>
    <w:rPr>
      <w:rFonts w:ascii="Tahoma" w:hAnsi="Tahoma" w:cs="Tahoma"/>
      <w:sz w:val="16"/>
      <w:szCs w:val="16"/>
    </w:rPr>
  </w:style>
  <w:style w:type="character" w:customStyle="1" w:styleId="BalloonTextChar">
    <w:name w:val="Balloon Text Char"/>
    <w:basedOn w:val="DefaultParagraphFont"/>
    <w:link w:val="BalloonText"/>
    <w:uiPriority w:val="99"/>
    <w:semiHidden/>
    <w:rsid w:val="00810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70587">
      <w:bodyDiv w:val="1"/>
      <w:marLeft w:val="0"/>
      <w:marRight w:val="0"/>
      <w:marTop w:val="0"/>
      <w:marBottom w:val="0"/>
      <w:divBdr>
        <w:top w:val="none" w:sz="0" w:space="0" w:color="auto"/>
        <w:left w:val="none" w:sz="0" w:space="0" w:color="auto"/>
        <w:bottom w:val="none" w:sz="0" w:space="0" w:color="auto"/>
        <w:right w:val="none" w:sz="0" w:space="0" w:color="auto"/>
      </w:divBdr>
    </w:div>
    <w:div w:id="2911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AE4C-D743-4139-95B1-1E9685C3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Nimisha Ganesh</dc:creator>
  <cp:lastModifiedBy>Karla Hall</cp:lastModifiedBy>
  <cp:revision>2</cp:revision>
  <dcterms:created xsi:type="dcterms:W3CDTF">2018-12-18T17:53:00Z</dcterms:created>
  <dcterms:modified xsi:type="dcterms:W3CDTF">2018-12-18T17:53:00Z</dcterms:modified>
</cp:coreProperties>
</file>